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D2C19" w14:textId="77777777" w:rsidR="009957CF" w:rsidRPr="00297C95" w:rsidRDefault="009957CF" w:rsidP="009957CF">
      <w:pPr>
        <w:spacing w:after="0" w:line="276" w:lineRule="auto"/>
        <w:jc w:val="right"/>
        <w:rPr>
          <w:rFonts w:ascii="Sylfaen" w:hAnsi="Sylfaen"/>
          <w:b/>
          <w:sz w:val="24"/>
          <w:szCs w:val="24"/>
          <w:lang w:val="hy-AM"/>
        </w:rPr>
      </w:pPr>
      <w:r w:rsidRPr="00297C95">
        <w:rPr>
          <w:rFonts w:ascii="Sylfaen" w:hAnsi="Sylfaen"/>
          <w:b/>
          <w:sz w:val="24"/>
          <w:szCs w:val="24"/>
          <w:lang w:val="hy-AM"/>
        </w:rPr>
        <w:t>ՆԱԽԱԳԻԾ</w:t>
      </w:r>
    </w:p>
    <w:p w14:paraId="38F186C3" w14:textId="77777777" w:rsidR="009957CF" w:rsidRPr="00297C95" w:rsidRDefault="009957CF" w:rsidP="009957CF">
      <w:pPr>
        <w:spacing w:after="0" w:line="276" w:lineRule="auto"/>
        <w:jc w:val="center"/>
        <w:rPr>
          <w:rFonts w:ascii="Sylfaen" w:hAnsi="Sylfaen"/>
          <w:b/>
          <w:bCs/>
          <w:sz w:val="24"/>
          <w:szCs w:val="24"/>
          <w:lang w:val="hy-AM"/>
        </w:rPr>
      </w:pPr>
      <w:r w:rsidRPr="00297C95">
        <w:rPr>
          <w:rFonts w:ascii="Sylfaen" w:hAnsi="Sylfaen"/>
          <w:b/>
          <w:bCs/>
          <w:sz w:val="24"/>
          <w:szCs w:val="24"/>
          <w:lang w:val="hy-AM"/>
        </w:rPr>
        <w:t>ՀԱՅԱՍՏԱՆԻ ՀԱՆՐԱՊԵՏՈՒԹՅԱՆ</w:t>
      </w:r>
    </w:p>
    <w:p w14:paraId="24CBABDA" w14:textId="77777777" w:rsidR="009957CF" w:rsidRPr="00297C95" w:rsidRDefault="009957CF" w:rsidP="009957CF">
      <w:pPr>
        <w:spacing w:after="0" w:line="276" w:lineRule="auto"/>
        <w:jc w:val="center"/>
        <w:rPr>
          <w:rFonts w:ascii="Sylfaen" w:hAnsi="Sylfaen"/>
          <w:b/>
          <w:bCs/>
          <w:sz w:val="24"/>
          <w:szCs w:val="24"/>
          <w:lang w:val="hy-AM"/>
        </w:rPr>
      </w:pPr>
      <w:r w:rsidRPr="00297C95">
        <w:rPr>
          <w:rFonts w:ascii="Sylfaen" w:hAnsi="Sylfaen"/>
          <w:b/>
          <w:bCs/>
          <w:sz w:val="24"/>
          <w:szCs w:val="24"/>
          <w:lang w:val="hy-AM"/>
        </w:rPr>
        <w:t>Օ Ր Ե Ն Ք Ը</w:t>
      </w:r>
    </w:p>
    <w:p w14:paraId="348C88D6" w14:textId="77777777" w:rsidR="009957CF" w:rsidRPr="00297C95" w:rsidRDefault="009957CF" w:rsidP="009957CF">
      <w:pPr>
        <w:spacing w:after="0" w:line="276" w:lineRule="auto"/>
        <w:jc w:val="center"/>
        <w:rPr>
          <w:rFonts w:ascii="Sylfaen" w:hAnsi="Sylfaen"/>
          <w:b/>
          <w:bCs/>
          <w:sz w:val="24"/>
          <w:szCs w:val="24"/>
          <w:lang w:val="hy-AM"/>
        </w:rPr>
      </w:pPr>
      <w:r w:rsidRPr="00297C95">
        <w:rPr>
          <w:rFonts w:ascii="Sylfaen" w:hAnsi="Sylfaen"/>
          <w:b/>
          <w:bCs/>
          <w:sz w:val="24"/>
          <w:szCs w:val="24"/>
          <w:lang w:val="hy-AM"/>
        </w:rPr>
        <w:t>«ԳՈՒՅՔԻ ՆԿԱՏՄԱՄԲ ԻՐԱՎՈՒՆՔՆԵՐԻ ՊԵՏԱԿԱՆ ԳՐԱՆՑՄԱՆ ՄԱՍԻՆ» ՕՐԵՆՔՈՒՄ ԼՐԱՑՈՒՄ ԿԱՏԱՐԵԼՈԻ ՄԱՍԻՆ</w:t>
      </w:r>
    </w:p>
    <w:p w14:paraId="0E6A4DE4" w14:textId="77777777" w:rsidR="009957CF" w:rsidRPr="00297C95" w:rsidRDefault="009957CF" w:rsidP="009957CF">
      <w:pPr>
        <w:spacing w:after="0" w:line="276" w:lineRule="auto"/>
        <w:jc w:val="center"/>
        <w:rPr>
          <w:rFonts w:ascii="Sylfaen" w:hAnsi="Sylfaen"/>
          <w:b/>
          <w:bCs/>
          <w:sz w:val="24"/>
          <w:szCs w:val="24"/>
          <w:lang w:val="hy-AM"/>
        </w:rPr>
      </w:pPr>
    </w:p>
    <w:p w14:paraId="1F3AD6A2" w14:textId="26705BB6" w:rsidR="009957CF" w:rsidRPr="00297C95" w:rsidRDefault="009957CF" w:rsidP="009957CF">
      <w:pPr>
        <w:spacing w:after="0" w:line="276" w:lineRule="auto"/>
        <w:jc w:val="both"/>
        <w:rPr>
          <w:rFonts w:ascii="Sylfaen" w:hAnsi="Sylfaen"/>
          <w:bCs/>
          <w:sz w:val="24"/>
          <w:szCs w:val="24"/>
          <w:lang w:val="hy-AM"/>
        </w:rPr>
      </w:pPr>
      <w:r w:rsidRPr="00297C95">
        <w:rPr>
          <w:rFonts w:ascii="Sylfaen" w:hAnsi="Sylfaen"/>
          <w:bCs/>
          <w:sz w:val="24"/>
          <w:szCs w:val="24"/>
          <w:lang w:val="hy-AM"/>
        </w:rPr>
        <w:tab/>
      </w:r>
      <w:r w:rsidRPr="00297C95">
        <w:rPr>
          <w:rFonts w:ascii="Sylfaen" w:hAnsi="Sylfaen"/>
          <w:b/>
          <w:bCs/>
          <w:sz w:val="24"/>
          <w:szCs w:val="24"/>
          <w:lang w:val="hy-AM"/>
        </w:rPr>
        <w:t>Հոդված 1.</w:t>
      </w:r>
      <w:r w:rsidRPr="00297C95">
        <w:rPr>
          <w:rFonts w:ascii="Sylfaen" w:hAnsi="Sylfaen"/>
          <w:bCs/>
          <w:sz w:val="24"/>
          <w:szCs w:val="24"/>
          <w:lang w:val="hy-AM"/>
        </w:rPr>
        <w:t> «Գույքի նկատմամբ իրավունքների պետական գրանցման մասին» 1999 թվականի ապրիլի 14-ի ՀՕ-295 օրենքի 35-րդ հոդվածի 3-րդ մասում լրացնել նոր 6-րդ կետ՝ հետևյալ բովանդակությամբ.</w:t>
      </w:r>
    </w:p>
    <w:p w14:paraId="2F48BE2C" w14:textId="42B95EBA" w:rsidR="009957CF" w:rsidRPr="00297C95" w:rsidRDefault="009957CF" w:rsidP="009957CF">
      <w:pPr>
        <w:spacing w:after="0" w:line="276" w:lineRule="auto"/>
        <w:jc w:val="both"/>
        <w:rPr>
          <w:rFonts w:ascii="Sylfaen" w:hAnsi="Sylfaen"/>
          <w:bCs/>
          <w:sz w:val="24"/>
          <w:szCs w:val="24"/>
          <w:lang w:val="hy-AM"/>
        </w:rPr>
      </w:pPr>
      <w:r w:rsidRPr="00297C95">
        <w:rPr>
          <w:rFonts w:ascii="Sylfaen" w:hAnsi="Sylfaen"/>
          <w:bCs/>
          <w:sz w:val="24"/>
          <w:szCs w:val="24"/>
          <w:lang w:val="hy-AM"/>
        </w:rPr>
        <w:tab/>
        <w:t xml:space="preserve">«6) </w:t>
      </w:r>
      <w:r w:rsidRPr="00297C95">
        <w:rPr>
          <w:rFonts w:ascii="Sylfaen" w:hAnsi="Sylfaen"/>
          <w:sz w:val="24"/>
          <w:szCs w:val="24"/>
          <w:lang w:val="hy-AM"/>
        </w:rPr>
        <w:t xml:space="preserve">Այլ անձին սեփականության իրավունքով պատկանող </w:t>
      </w:r>
      <w:r w:rsidR="00FB6DFE" w:rsidRPr="0017383C">
        <w:rPr>
          <w:rFonts w:ascii="Sylfaen" w:hAnsi="Sylfaen"/>
          <w:sz w:val="24"/>
          <w:szCs w:val="24"/>
          <w:lang w:val="hy-AM"/>
        </w:rPr>
        <w:t>շենքերով, շինություններով</w:t>
      </w:r>
      <w:r w:rsidR="00FB6DFE">
        <w:rPr>
          <w:rFonts w:ascii="Sylfaen" w:hAnsi="Sylfaen"/>
          <w:sz w:val="24"/>
          <w:szCs w:val="24"/>
          <w:lang w:val="hy-AM"/>
        </w:rPr>
        <w:t xml:space="preserve"> </w:t>
      </w:r>
      <w:r w:rsidR="00B208B0">
        <w:rPr>
          <w:rFonts w:ascii="Sylfaen" w:hAnsi="Sylfaen"/>
          <w:sz w:val="24"/>
          <w:szCs w:val="24"/>
          <w:lang w:val="hy-AM"/>
        </w:rPr>
        <w:t>զբաղեցված</w:t>
      </w:r>
      <w:r w:rsidR="00B208B0" w:rsidRPr="00297C95">
        <w:rPr>
          <w:rFonts w:ascii="Sylfaen" w:hAnsi="Sylfaen"/>
          <w:sz w:val="24"/>
          <w:szCs w:val="24"/>
          <w:lang w:val="hy-AM"/>
        </w:rPr>
        <w:t xml:space="preserve"> </w:t>
      </w:r>
      <w:r w:rsidRPr="00297C95">
        <w:rPr>
          <w:rFonts w:ascii="Sylfaen" w:hAnsi="Sylfaen"/>
          <w:sz w:val="24"/>
          <w:szCs w:val="24"/>
          <w:lang w:val="hy-AM"/>
        </w:rPr>
        <w:t>պետական կամ համայնքային սեփականություն հանդիսացող հողամասի օգտագործման իրավունքը, բացառությամբ հողամասի</w:t>
      </w:r>
      <w:r w:rsidR="00B208B0">
        <w:rPr>
          <w:rFonts w:ascii="Sylfaen" w:hAnsi="Sylfaen"/>
          <w:sz w:val="24"/>
          <w:szCs w:val="24"/>
          <w:lang w:val="hy-AM"/>
        </w:rPr>
        <w:t xml:space="preserve"> այն հատվածի </w:t>
      </w:r>
      <w:r w:rsidR="00B208B0" w:rsidRPr="0017383C">
        <w:rPr>
          <w:rFonts w:ascii="Sylfaen" w:hAnsi="Sylfaen"/>
          <w:sz w:val="24"/>
          <w:szCs w:val="24"/>
          <w:lang w:val="hy-AM"/>
        </w:rPr>
        <w:t>(</w:t>
      </w:r>
      <w:r w:rsidR="00B208B0">
        <w:rPr>
          <w:rFonts w:ascii="Sylfaen" w:hAnsi="Sylfaen"/>
          <w:sz w:val="24"/>
          <w:szCs w:val="24"/>
          <w:lang w:val="hy-AM"/>
        </w:rPr>
        <w:t>մասի</w:t>
      </w:r>
      <w:r w:rsidR="00B208B0" w:rsidRPr="0017383C">
        <w:rPr>
          <w:rFonts w:ascii="Sylfaen" w:hAnsi="Sylfaen"/>
          <w:sz w:val="24"/>
          <w:szCs w:val="24"/>
          <w:lang w:val="hy-AM"/>
        </w:rPr>
        <w:t>)</w:t>
      </w:r>
      <w:r w:rsidRPr="00297C95">
        <w:rPr>
          <w:rFonts w:ascii="Sylfaen" w:hAnsi="Sylfaen"/>
          <w:sz w:val="24"/>
          <w:szCs w:val="24"/>
          <w:lang w:val="hy-AM"/>
        </w:rPr>
        <w:t>,</w:t>
      </w:r>
      <w:r w:rsidR="00B208B0">
        <w:rPr>
          <w:rFonts w:ascii="Sylfaen" w:hAnsi="Sylfaen"/>
          <w:sz w:val="24"/>
          <w:szCs w:val="24"/>
          <w:lang w:val="hy-AM"/>
        </w:rPr>
        <w:t xml:space="preserve"> </w:t>
      </w:r>
      <w:r w:rsidR="00960C37">
        <w:rPr>
          <w:rFonts w:ascii="Sylfaen" w:hAnsi="Sylfaen"/>
          <w:sz w:val="24"/>
          <w:szCs w:val="24"/>
          <w:lang w:val="hy-AM"/>
        </w:rPr>
        <w:t>որում</w:t>
      </w:r>
      <w:r w:rsidR="00B208B0">
        <w:rPr>
          <w:rFonts w:ascii="Sylfaen" w:hAnsi="Sylfaen"/>
          <w:sz w:val="24"/>
          <w:szCs w:val="24"/>
          <w:lang w:val="hy-AM"/>
        </w:rPr>
        <w:t xml:space="preserve"> </w:t>
      </w:r>
      <w:r w:rsidR="00960C37">
        <w:rPr>
          <w:rFonts w:ascii="Sylfaen" w:hAnsi="Sylfaen"/>
          <w:sz w:val="24"/>
          <w:szCs w:val="24"/>
          <w:lang w:val="hy-AM"/>
        </w:rPr>
        <w:t>ամրակայված է</w:t>
      </w:r>
      <w:r w:rsidR="00B208B0">
        <w:rPr>
          <w:rFonts w:ascii="Sylfaen" w:hAnsi="Sylfaen"/>
          <w:sz w:val="24"/>
          <w:szCs w:val="24"/>
          <w:lang w:val="hy-AM"/>
        </w:rPr>
        <w:t xml:space="preserve"> </w:t>
      </w:r>
      <w:r w:rsidR="00960C37">
        <w:rPr>
          <w:rFonts w:ascii="Sylfaen" w:hAnsi="Sylfaen"/>
          <w:sz w:val="24"/>
          <w:szCs w:val="24"/>
          <w:lang w:val="hy-AM"/>
        </w:rPr>
        <w:t>շենքը</w:t>
      </w:r>
      <w:r w:rsidR="00B208B0">
        <w:rPr>
          <w:rFonts w:ascii="Sylfaen" w:hAnsi="Sylfaen"/>
          <w:sz w:val="24"/>
          <w:szCs w:val="24"/>
          <w:lang w:val="hy-AM"/>
        </w:rPr>
        <w:t xml:space="preserve">, </w:t>
      </w:r>
      <w:r w:rsidR="00960C37">
        <w:rPr>
          <w:rFonts w:ascii="Sylfaen" w:hAnsi="Sylfaen"/>
          <w:sz w:val="24"/>
          <w:szCs w:val="24"/>
          <w:lang w:val="hy-AM"/>
        </w:rPr>
        <w:t>շինությունը</w:t>
      </w:r>
      <w:r w:rsidR="00B208B0">
        <w:rPr>
          <w:rFonts w:ascii="Sylfaen" w:hAnsi="Sylfaen"/>
          <w:sz w:val="24"/>
          <w:szCs w:val="24"/>
          <w:lang w:val="hy-AM"/>
        </w:rPr>
        <w:t>,</w:t>
      </w:r>
      <w:r w:rsidRPr="00297C95">
        <w:rPr>
          <w:rFonts w:ascii="Sylfaen" w:hAnsi="Sylfaen"/>
          <w:sz w:val="24"/>
          <w:szCs w:val="24"/>
          <w:lang w:val="hy-AM"/>
        </w:rPr>
        <w:t xml:space="preserve"> օգտագործման պայմանագրի գործողության ժամկետի ավարտից հետո դադարում է մասնակի՝ հողամասի սեփականատիրոջ դիմումի հիման վրա՝ առանց հողամասի բաժանում կատարելու՝</w:t>
      </w:r>
      <w:r w:rsidRPr="00297C95">
        <w:rPr>
          <w:rFonts w:ascii="Sylfaen" w:hAnsi="Sylfaen"/>
          <w:bCs/>
          <w:sz w:val="24"/>
          <w:szCs w:val="24"/>
          <w:lang w:val="hy-AM"/>
        </w:rPr>
        <w:t xml:space="preserve"> </w:t>
      </w:r>
      <w:r w:rsidRPr="00297C95">
        <w:rPr>
          <w:rFonts w:ascii="Sylfaen" w:hAnsi="Sylfaen"/>
          <w:sz w:val="24"/>
          <w:szCs w:val="24"/>
          <w:lang w:val="hy-AM"/>
        </w:rPr>
        <w:t>հողամասի հատակագծին համապատասխան:»:</w:t>
      </w:r>
    </w:p>
    <w:p w14:paraId="14B4761A" w14:textId="77777777" w:rsidR="009957CF" w:rsidRPr="00297C95" w:rsidRDefault="009957CF" w:rsidP="009957CF">
      <w:pPr>
        <w:spacing w:after="0" w:line="276" w:lineRule="auto"/>
        <w:jc w:val="both"/>
        <w:rPr>
          <w:rFonts w:ascii="Sylfaen" w:hAnsi="Sylfaen"/>
          <w:bCs/>
          <w:sz w:val="24"/>
          <w:szCs w:val="24"/>
          <w:lang w:val="hy-AM"/>
        </w:rPr>
      </w:pPr>
      <w:r w:rsidRPr="00297C95">
        <w:rPr>
          <w:rFonts w:ascii="Sylfaen" w:hAnsi="Sylfaen"/>
          <w:bCs/>
          <w:sz w:val="24"/>
          <w:szCs w:val="24"/>
          <w:lang w:val="hy-AM"/>
        </w:rPr>
        <w:tab/>
      </w:r>
      <w:r w:rsidRPr="00297C95">
        <w:rPr>
          <w:rFonts w:ascii="Sylfaen" w:hAnsi="Sylfaen"/>
          <w:b/>
          <w:sz w:val="24"/>
          <w:szCs w:val="24"/>
          <w:lang w:val="hy-AM"/>
        </w:rPr>
        <w:t>Հոդված 2.</w:t>
      </w:r>
      <w:r w:rsidRPr="00297C95">
        <w:rPr>
          <w:rFonts w:ascii="Sylfaen" w:hAnsi="Sylfaen"/>
          <w:sz w:val="24"/>
          <w:szCs w:val="24"/>
          <w:lang w:val="hy-AM"/>
        </w:rPr>
        <w:t xml:space="preserve"> </w:t>
      </w:r>
      <w:r w:rsidRPr="00297C95">
        <w:rPr>
          <w:rFonts w:ascii="Sylfaen" w:hAnsi="Sylfaen"/>
          <w:bCs/>
          <w:sz w:val="24"/>
          <w:szCs w:val="24"/>
          <w:lang w:val="hy-AM"/>
        </w:rPr>
        <w:t>Սույն օրենքն ուժի մեջ է մտնում պաշտոնական հրապարակման օրվանից մեկ ամիս հետո:</w:t>
      </w:r>
    </w:p>
    <w:p w14:paraId="6A238E4C" w14:textId="77777777" w:rsidR="009957CF" w:rsidRPr="00297C95" w:rsidRDefault="009957CF" w:rsidP="009957CF">
      <w:pPr>
        <w:spacing w:after="0" w:line="276" w:lineRule="auto"/>
        <w:jc w:val="center"/>
        <w:rPr>
          <w:rFonts w:ascii="Sylfaen" w:hAnsi="Sylfaen"/>
          <w:sz w:val="24"/>
          <w:szCs w:val="24"/>
          <w:lang w:val="hy-AM"/>
        </w:rPr>
      </w:pPr>
    </w:p>
    <w:p w14:paraId="7116E50E" w14:textId="77777777" w:rsidR="009957CF" w:rsidRPr="00297C95" w:rsidRDefault="009957CF" w:rsidP="009957CF">
      <w:pPr>
        <w:spacing w:after="0" w:line="276" w:lineRule="auto"/>
        <w:jc w:val="center"/>
        <w:rPr>
          <w:rFonts w:ascii="Sylfaen" w:hAnsi="Sylfaen"/>
          <w:sz w:val="24"/>
          <w:szCs w:val="24"/>
          <w:lang w:val="hy-AM"/>
        </w:rPr>
      </w:pPr>
    </w:p>
    <w:p w14:paraId="165E360F" w14:textId="77777777" w:rsidR="009957CF" w:rsidRPr="00297C95" w:rsidRDefault="009957CF" w:rsidP="009957CF">
      <w:pPr>
        <w:spacing w:after="0" w:line="276" w:lineRule="auto"/>
        <w:jc w:val="center"/>
        <w:rPr>
          <w:rFonts w:ascii="Sylfaen" w:hAnsi="Sylfaen"/>
          <w:sz w:val="24"/>
          <w:szCs w:val="24"/>
          <w:lang w:val="hy-AM"/>
        </w:rPr>
      </w:pPr>
    </w:p>
    <w:p w14:paraId="374CAD8C" w14:textId="77777777" w:rsidR="009957CF" w:rsidRPr="00297C95" w:rsidRDefault="009957CF" w:rsidP="009957CF">
      <w:pPr>
        <w:spacing w:after="0" w:line="276" w:lineRule="auto"/>
        <w:jc w:val="center"/>
        <w:rPr>
          <w:rFonts w:ascii="Sylfaen" w:hAnsi="Sylfaen"/>
          <w:sz w:val="24"/>
          <w:szCs w:val="24"/>
          <w:lang w:val="hy-AM"/>
        </w:rPr>
      </w:pPr>
    </w:p>
    <w:p w14:paraId="13AAB45F" w14:textId="77777777" w:rsidR="009957CF" w:rsidRPr="00297C95" w:rsidRDefault="009957CF" w:rsidP="009957CF">
      <w:pPr>
        <w:spacing w:after="0" w:line="276" w:lineRule="auto"/>
        <w:jc w:val="center"/>
        <w:rPr>
          <w:rFonts w:ascii="Sylfaen" w:hAnsi="Sylfaen"/>
          <w:sz w:val="24"/>
          <w:szCs w:val="24"/>
          <w:lang w:val="hy-AM"/>
        </w:rPr>
      </w:pPr>
    </w:p>
    <w:p w14:paraId="16D65231" w14:textId="77777777" w:rsidR="009957CF" w:rsidRPr="00297C95" w:rsidRDefault="009957CF" w:rsidP="009957CF">
      <w:pPr>
        <w:spacing w:after="0" w:line="276" w:lineRule="auto"/>
        <w:jc w:val="center"/>
        <w:rPr>
          <w:rFonts w:ascii="Sylfaen" w:hAnsi="Sylfaen"/>
          <w:sz w:val="24"/>
          <w:szCs w:val="24"/>
          <w:lang w:val="hy-AM"/>
        </w:rPr>
      </w:pPr>
    </w:p>
    <w:p w14:paraId="371BE5B0" w14:textId="77777777" w:rsidR="009957CF" w:rsidRPr="00297C95" w:rsidRDefault="009957CF" w:rsidP="009957CF">
      <w:pPr>
        <w:spacing w:after="0" w:line="276" w:lineRule="auto"/>
        <w:jc w:val="center"/>
        <w:rPr>
          <w:rFonts w:ascii="Sylfaen" w:hAnsi="Sylfaen"/>
          <w:sz w:val="24"/>
          <w:szCs w:val="24"/>
          <w:lang w:val="hy-AM"/>
        </w:rPr>
      </w:pPr>
    </w:p>
    <w:p w14:paraId="44475A24" w14:textId="77777777" w:rsidR="009957CF" w:rsidRPr="00297C95" w:rsidRDefault="009957CF" w:rsidP="009957CF">
      <w:pPr>
        <w:spacing w:after="0" w:line="276" w:lineRule="auto"/>
        <w:jc w:val="center"/>
        <w:rPr>
          <w:rFonts w:ascii="Sylfaen" w:hAnsi="Sylfaen"/>
          <w:sz w:val="24"/>
          <w:szCs w:val="24"/>
          <w:lang w:val="hy-AM"/>
        </w:rPr>
      </w:pPr>
    </w:p>
    <w:p w14:paraId="005A02AE" w14:textId="77777777" w:rsidR="009957CF" w:rsidRPr="00297C95" w:rsidRDefault="009957CF" w:rsidP="009957CF">
      <w:pPr>
        <w:spacing w:after="0" w:line="276" w:lineRule="auto"/>
        <w:jc w:val="center"/>
        <w:rPr>
          <w:rFonts w:ascii="Sylfaen" w:hAnsi="Sylfaen"/>
          <w:sz w:val="24"/>
          <w:szCs w:val="24"/>
          <w:lang w:val="hy-AM"/>
        </w:rPr>
      </w:pPr>
    </w:p>
    <w:p w14:paraId="18257A65" w14:textId="77777777" w:rsidR="009957CF" w:rsidRPr="00297C95" w:rsidRDefault="009957CF" w:rsidP="009957CF">
      <w:pPr>
        <w:spacing w:after="0" w:line="276" w:lineRule="auto"/>
        <w:jc w:val="center"/>
        <w:rPr>
          <w:rFonts w:ascii="Sylfaen" w:hAnsi="Sylfaen"/>
          <w:sz w:val="24"/>
          <w:szCs w:val="24"/>
          <w:lang w:val="hy-AM"/>
        </w:rPr>
      </w:pPr>
    </w:p>
    <w:p w14:paraId="70D53C79" w14:textId="77777777" w:rsidR="009957CF" w:rsidRPr="00297C95" w:rsidRDefault="009957CF" w:rsidP="009957CF">
      <w:pPr>
        <w:spacing w:after="0" w:line="276" w:lineRule="auto"/>
        <w:jc w:val="center"/>
        <w:rPr>
          <w:rFonts w:ascii="Sylfaen" w:hAnsi="Sylfaen"/>
          <w:sz w:val="24"/>
          <w:szCs w:val="24"/>
          <w:lang w:val="hy-AM"/>
        </w:rPr>
      </w:pPr>
    </w:p>
    <w:p w14:paraId="3F7DD69D" w14:textId="77777777" w:rsidR="009957CF" w:rsidRPr="00297C95" w:rsidRDefault="009957CF" w:rsidP="009957CF">
      <w:pPr>
        <w:spacing w:after="0" w:line="276" w:lineRule="auto"/>
        <w:jc w:val="center"/>
        <w:rPr>
          <w:rFonts w:ascii="Sylfaen" w:hAnsi="Sylfaen"/>
          <w:sz w:val="24"/>
          <w:szCs w:val="24"/>
          <w:lang w:val="hy-AM"/>
        </w:rPr>
      </w:pPr>
    </w:p>
    <w:p w14:paraId="599F1D39" w14:textId="77777777" w:rsidR="009957CF" w:rsidRPr="00297C95" w:rsidRDefault="009957CF" w:rsidP="009957CF">
      <w:pPr>
        <w:spacing w:after="0" w:line="276" w:lineRule="auto"/>
        <w:jc w:val="center"/>
        <w:rPr>
          <w:rFonts w:ascii="Sylfaen" w:hAnsi="Sylfaen"/>
          <w:sz w:val="24"/>
          <w:szCs w:val="24"/>
          <w:lang w:val="hy-AM"/>
        </w:rPr>
      </w:pPr>
    </w:p>
    <w:p w14:paraId="48310BE4" w14:textId="77777777" w:rsidR="009957CF" w:rsidRPr="00297C95" w:rsidRDefault="009957CF" w:rsidP="009957CF">
      <w:pPr>
        <w:spacing w:after="0" w:line="276" w:lineRule="auto"/>
        <w:jc w:val="center"/>
        <w:rPr>
          <w:rFonts w:ascii="Sylfaen" w:hAnsi="Sylfaen"/>
          <w:sz w:val="24"/>
          <w:szCs w:val="24"/>
          <w:lang w:val="hy-AM"/>
        </w:rPr>
      </w:pPr>
    </w:p>
    <w:p w14:paraId="1CA21128" w14:textId="77777777" w:rsidR="009957CF" w:rsidRPr="00297C95" w:rsidRDefault="009957CF" w:rsidP="009957CF">
      <w:pPr>
        <w:spacing w:after="0" w:line="276" w:lineRule="auto"/>
        <w:jc w:val="center"/>
        <w:rPr>
          <w:rFonts w:ascii="Sylfaen" w:hAnsi="Sylfaen"/>
          <w:sz w:val="24"/>
          <w:szCs w:val="24"/>
          <w:lang w:val="hy-AM"/>
        </w:rPr>
      </w:pPr>
    </w:p>
    <w:p w14:paraId="1078F184" w14:textId="77777777" w:rsidR="009957CF" w:rsidRPr="00297C95" w:rsidRDefault="009957CF" w:rsidP="009957CF">
      <w:pPr>
        <w:spacing w:after="0" w:line="276" w:lineRule="auto"/>
        <w:jc w:val="center"/>
        <w:rPr>
          <w:rFonts w:ascii="Sylfaen" w:hAnsi="Sylfaen"/>
          <w:sz w:val="24"/>
          <w:szCs w:val="24"/>
          <w:lang w:val="hy-AM"/>
        </w:rPr>
      </w:pPr>
    </w:p>
    <w:p w14:paraId="0AD62175" w14:textId="77777777" w:rsidR="009957CF" w:rsidRPr="00297C95" w:rsidRDefault="009957CF" w:rsidP="009957CF">
      <w:pPr>
        <w:spacing w:after="0" w:line="276" w:lineRule="auto"/>
        <w:jc w:val="center"/>
        <w:rPr>
          <w:rFonts w:ascii="Sylfaen" w:hAnsi="Sylfaen"/>
          <w:sz w:val="24"/>
          <w:szCs w:val="24"/>
          <w:lang w:val="hy-AM"/>
        </w:rPr>
      </w:pPr>
    </w:p>
    <w:p w14:paraId="53CE4A70" w14:textId="77777777" w:rsidR="009957CF" w:rsidRPr="00297C95" w:rsidRDefault="009957CF" w:rsidP="009957CF">
      <w:pPr>
        <w:spacing w:after="0" w:line="276" w:lineRule="auto"/>
        <w:jc w:val="center"/>
        <w:rPr>
          <w:rFonts w:ascii="Sylfaen" w:hAnsi="Sylfaen"/>
          <w:sz w:val="24"/>
          <w:szCs w:val="24"/>
          <w:lang w:val="hy-AM"/>
        </w:rPr>
      </w:pPr>
    </w:p>
    <w:p w14:paraId="2C0A88B9" w14:textId="77777777" w:rsidR="009957CF" w:rsidRPr="00297C95" w:rsidRDefault="009957CF" w:rsidP="009957CF">
      <w:pPr>
        <w:spacing w:after="0" w:line="276" w:lineRule="auto"/>
        <w:jc w:val="center"/>
        <w:rPr>
          <w:rFonts w:ascii="Sylfaen" w:hAnsi="Sylfaen"/>
          <w:sz w:val="24"/>
          <w:szCs w:val="24"/>
          <w:lang w:val="hy-AM"/>
        </w:rPr>
      </w:pPr>
    </w:p>
    <w:p w14:paraId="2B2BF979" w14:textId="77777777" w:rsidR="009957CF" w:rsidRPr="00297C95" w:rsidRDefault="009957CF" w:rsidP="009957CF">
      <w:pPr>
        <w:spacing w:after="0" w:line="276" w:lineRule="auto"/>
        <w:jc w:val="center"/>
        <w:rPr>
          <w:rFonts w:ascii="Sylfaen" w:hAnsi="Sylfaen"/>
          <w:sz w:val="24"/>
          <w:szCs w:val="24"/>
          <w:lang w:val="hy-AM"/>
        </w:rPr>
      </w:pPr>
    </w:p>
    <w:p w14:paraId="510E6FBF" w14:textId="77777777" w:rsidR="009957CF" w:rsidRPr="00297C95" w:rsidRDefault="009957CF" w:rsidP="009957CF">
      <w:pPr>
        <w:spacing w:after="0" w:line="276" w:lineRule="auto"/>
        <w:jc w:val="center"/>
        <w:rPr>
          <w:rFonts w:ascii="Sylfaen" w:hAnsi="Sylfaen"/>
          <w:sz w:val="24"/>
          <w:szCs w:val="24"/>
          <w:lang w:val="hy-AM"/>
        </w:rPr>
      </w:pPr>
    </w:p>
    <w:p w14:paraId="31E1D598" w14:textId="77777777" w:rsidR="009957CF" w:rsidRPr="00297C95" w:rsidRDefault="009957CF" w:rsidP="009957CF">
      <w:pPr>
        <w:spacing w:after="0" w:line="276" w:lineRule="auto"/>
        <w:jc w:val="center"/>
        <w:rPr>
          <w:rFonts w:ascii="Sylfaen" w:hAnsi="Sylfaen"/>
          <w:sz w:val="24"/>
          <w:szCs w:val="24"/>
          <w:lang w:val="hy-AM"/>
        </w:rPr>
      </w:pPr>
    </w:p>
    <w:p w14:paraId="3FCBEE94" w14:textId="77777777" w:rsidR="009957CF" w:rsidRPr="00297C95" w:rsidRDefault="009957CF" w:rsidP="009957CF">
      <w:pPr>
        <w:spacing w:after="0" w:line="276" w:lineRule="auto"/>
        <w:jc w:val="center"/>
        <w:rPr>
          <w:rFonts w:ascii="Sylfaen" w:hAnsi="Sylfaen"/>
          <w:sz w:val="24"/>
          <w:szCs w:val="24"/>
          <w:lang w:val="hy-AM"/>
        </w:rPr>
      </w:pPr>
    </w:p>
    <w:p w14:paraId="0D8C6CC0" w14:textId="77777777" w:rsidR="009957CF" w:rsidRPr="00297C95" w:rsidRDefault="009957CF" w:rsidP="009957CF">
      <w:pPr>
        <w:spacing w:after="0" w:line="276" w:lineRule="auto"/>
        <w:jc w:val="center"/>
        <w:rPr>
          <w:rFonts w:ascii="Sylfaen" w:hAnsi="Sylfaen"/>
          <w:sz w:val="24"/>
          <w:szCs w:val="24"/>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2A634" w14:textId="77777777" w:rsidR="009D41B9" w:rsidRDefault="009D41B9" w:rsidP="001109EC">
      <w:pPr>
        <w:spacing w:after="0" w:line="240" w:lineRule="auto"/>
      </w:pPr>
      <w:r>
        <w:separator/>
      </w:r>
    </w:p>
  </w:endnote>
  <w:endnote w:type="continuationSeparator" w:id="0">
    <w:p w14:paraId="17D008FF" w14:textId="77777777" w:rsidR="009D41B9" w:rsidRDefault="009D41B9"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72E56" w14:textId="77777777" w:rsidR="009D41B9" w:rsidRDefault="009D41B9" w:rsidP="001109EC">
      <w:pPr>
        <w:spacing w:after="0" w:line="240" w:lineRule="auto"/>
      </w:pPr>
      <w:r>
        <w:separator/>
      </w:r>
    </w:p>
  </w:footnote>
  <w:footnote w:type="continuationSeparator" w:id="0">
    <w:p w14:paraId="30457AE2" w14:textId="77777777" w:rsidR="009D41B9" w:rsidRDefault="009D41B9"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41B9"/>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E7B7C"/>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C8EF4-7F01-4160-BEA4-09F9884BB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2025-02-27T13:00:00Z</dcterms:created>
  <dcterms:modified xsi:type="dcterms:W3CDTF">2025-02-27T13:00:00Z</dcterms:modified>
</cp:coreProperties>
</file>